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505050"/>
          <w:sz w:val="20"/>
          <w:highlight w:val="white"/>
          <w:rtl w:val="0"/>
        </w:rPr>
        <w:t xml:space="preserve">Применение прямого подвеса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505050"/>
          <w:sz w:val="20"/>
          <w:highlight w:val="white"/>
          <w:rtl w:val="0"/>
        </w:rPr>
        <w:t xml:space="preserve">Подвес прямой используют для крепления любых профилей к любому несущему основанию, при этом прямой подвес дает возможность регулировать, а при необходимости  уменьшать до минимума расстояние между несущим основным потолком и конструкциями подвесного потолка.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505050"/>
          <w:sz w:val="20"/>
          <w:highlight w:val="white"/>
          <w:rtl w:val="0"/>
        </w:rPr>
        <w:t xml:space="preserve">В подвесе есть отверстия для крепления к несущему потолку диаметром 5,5 мм и длинные ряды отверстий для крепления потолочных профилей диаметром 4.5 мм. Разная  высота отверстий дает возможность получить очень малый шаг для регулировки желаемой высоты потолочных профилей.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505050"/>
          <w:sz w:val="20"/>
          <w:highlight w:val="white"/>
          <w:rtl w:val="0"/>
        </w:rPr>
        <w:t xml:space="preserve">К потолку подвес прямой можно прикрепить либо анкерными элементами (если это железобетонный потолок), либо дюбелями (если это обычная кирпичная стена).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widowControl w:val="1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widowControl w:val="1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1"/>
      <w:keepLines w:val="1"/>
      <w:widowControl w:val="1"/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widowControl w:val="1"/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прямого подвеса.docx</dc:title>
  <dc:subject>Применение прямого подвеса</dc:subject>
  <dc:creator>Профтруба</dc:creator>
  <cp:keywords>Применение прямого подвеса</cp:keywords>
  <cp:category>Применение прямого подвеса</cp:category>
</cp:coreProperties>
</file>