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216"/>
        <w:contextualSpacing w:val="0"/>
      </w:pPr>
      <w:bookmarkStart w:id="0" w:colFirst="0" w:name="h.hjcsqq5d1c8o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30"/>
          <w:highlight w:val="white"/>
          <w:rtl w:val="0"/>
        </w:rPr>
        <w:t xml:space="preserve">Прямой подвес – что это?</w:t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Что это за перфорированные железные полосы? </w:t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Мы задались этим вопросом и получили ответ, когда начали устанавливать металлический профиль вдоль стен, т.е есть монтировать каркас из металлического профиля для крепления гипрока (ГКЛ — гипсокартон).</w:t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Металлическая полоса имеет перфорацию с двух сторон.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y="1896904" cx="2709863"/>
            <wp:effectExtent t="0" b="0" r="0" l="0"/>
            <wp:wrapSquare distR="114300" distT="114300" distB="114300" wrapText="bothSides" distL="114300"/>
            <wp:docPr id="1" name="image03.png" descr="d0bdd0bed0b2d18bd0b9-d180d0b8d181d183d0bdd0bed0ba-72"/>
            <a:graphic>
              <a:graphicData uri="http://schemas.openxmlformats.org/drawingml/2006/picture">
                <pic:pic>
                  <pic:nvPicPr>
                    <pic:cNvPr id="0" name="image03.png" descr="d0bdd0bed0b2d18bd0b9-d180d0b8d181d183d0bdd0bed0ba-72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96904" cx="2709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 Посередине же — продолговатое отверстие, а по бокам как бы «ушки» с отверстиями. Вот с помощью этих «ушей» прямой подвес крепится к стене. Перфорированные участки подвеса отгибаются на 90 градусов относительно стены. Металлическая стойка устанавливается между двумя перфорированными полосами и закрепляется с помощью саморезов с двух сторон.</w:t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Такое большое количество отверстий позволяет крепить стойку в любом положении и на любом расстоянии от стены, выставить ее под любым углом и отрегулировать.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-85724</wp:posOffset>
            </wp:positionH>
            <wp:positionV relativeFrom="paragraph">
              <wp:posOffset>133350</wp:posOffset>
            </wp:positionV>
            <wp:extent cy="1856899" cx="2652713"/>
            <wp:effectExtent t="0" b="0" r="0" l="0"/>
            <wp:wrapSquare distR="114300" distT="114300" distB="114300" wrapText="bothSides" distL="114300"/>
            <wp:docPr id="2" name="image04.png" descr="d0bdd0bed0b2d18bd0b9-d180d0b8d181d183d0bdd0bed0ba-81"/>
            <a:graphic>
              <a:graphicData uri="http://schemas.openxmlformats.org/drawingml/2006/picture">
                <pic:pic>
                  <pic:nvPicPr>
                    <pic:cNvPr id="0" name="image04.png" descr="d0bdd0bed0b2d18bd0b9-d180d0b8d181d183d0bdd0bed0ba-81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56899" cx="2652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Впрочем, этот крепеж (прямой подвес) позволяет крепить любые элементы каркаса. Если вы используете для монтажа каркаса не металлические стойки, а деревянные пропитанные бруски, то они тоже прекрасно послужат вам в качестве крепежного элемента.</w:t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-209549</wp:posOffset>
            </wp:positionH>
            <wp:positionV relativeFrom="paragraph">
              <wp:posOffset>171450</wp:posOffset>
            </wp:positionV>
            <wp:extent cy="1910239" cx="2728913"/>
            <wp:effectExtent t="0" b="0" r="0" l="0"/>
            <wp:wrapSquare distR="114300" distT="114300" distB="114300" wrapText="bothSides" distL="114300"/>
            <wp:docPr id="3" name="image05.png" descr="d0bdd0bed0b2d18bd0b9-d180d0b8d181d183d0bdd0bed0ba-91"/>
            <a:graphic>
              <a:graphicData uri="http://schemas.openxmlformats.org/drawingml/2006/picture">
                <pic:pic>
                  <pic:nvPicPr>
                    <pic:cNvPr id="0" name="image05.png" descr="d0bdd0bed0b2d18bd0b9-d180d0b8d181d183d0bdd0bed0ba-91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10239" cx="2728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295" w:before="80"/>
        <w:contextualSpacing w:val="0"/>
      </w:pPr>
      <w:r w:rsidRPr="00000000" w:rsidR="00000000" w:rsidDel="00000000">
        <w:rPr>
          <w:highlight w:val="white"/>
          <w:rtl w:val="0"/>
        </w:rPr>
        <w:t xml:space="preserve">Прямой подвес — это универсальный элемент крепежа для любых элементов конструкций, нужная и необходимая вещь в строительстве и ремонте вашей квартиры или дома.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widowControl w:val="1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widowControl w:val="1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png" Type="http://schemas.openxmlformats.org/officeDocument/2006/relationships/image" Id="rId6"/><Relationship Target="media/image03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подвес – что это?.docx</dc:title>
  <dc:subject>Прямой подвес</dc:subject>
  <dc:creator>Профтруба</dc:creator>
  <cp:keywords>Прямой подвес</cp:keywords>
  <cp:category>Прямой подвес</cp:category>
</cp:coreProperties>
</file>